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014DEE" w14:textId="19EE7C65" w:rsidR="0007580A" w:rsidRDefault="00843C14">
      <w:pPr>
        <w:pStyle w:val="Header"/>
        <w:tabs>
          <w:tab w:val="clear" w:pos="4820"/>
          <w:tab w:val="clear" w:pos="9639"/>
          <w:tab w:val="right" w:pos="5954"/>
        </w:tabs>
        <w:spacing w:after="240"/>
        <w:jc w:val="right"/>
        <w:rPr>
          <w:rFonts w:ascii="Calibri" w:hAnsi="Calibri"/>
          <w:b/>
          <w:bCs/>
          <w:color w:val="00558C"/>
          <w:sz w:val="24"/>
          <w:szCs w:val="24"/>
        </w:rPr>
      </w:pPr>
      <w:r>
        <w:rPr>
          <w:rFonts w:ascii="Calibri" w:eastAsia="SimSun" w:hAnsi="Calibri"/>
          <w:b/>
          <w:bCs/>
          <w:color w:val="00558C"/>
          <w:sz w:val="24"/>
          <w:szCs w:val="24"/>
          <w:lang w:val="en-US" w:eastAsia="zh-CN"/>
        </w:rPr>
        <w:t>I</w:t>
      </w:r>
      <w:r w:rsidR="001541A0">
        <w:rPr>
          <w:rFonts w:ascii="Calibri" w:hAnsi="Calibri"/>
          <w:b/>
          <w:bCs/>
          <w:color w:val="00558C"/>
          <w:sz w:val="24"/>
          <w:szCs w:val="24"/>
        </w:rPr>
        <w:t xml:space="preserve">nput paper:   </w:t>
      </w:r>
      <w:r w:rsidRPr="00843C14">
        <w:rPr>
          <w:rFonts w:ascii="Calibri" w:eastAsia="SimSun" w:hAnsi="Calibri"/>
          <w:color w:val="00558C"/>
          <w:sz w:val="24"/>
          <w:szCs w:val="24"/>
          <w:lang w:val="en-US" w:eastAsia="zh-CN"/>
        </w:rPr>
        <w:t>DTEC3-5.2.1.4</w:t>
      </w:r>
    </w:p>
    <w:p w14:paraId="0A014DEF" w14:textId="77777777" w:rsidR="0007580A" w:rsidRDefault="0007580A">
      <w:pPr>
        <w:pStyle w:val="BodyText"/>
        <w:tabs>
          <w:tab w:val="left" w:pos="2835"/>
        </w:tabs>
      </w:pPr>
    </w:p>
    <w:p w14:paraId="0A014DF0" w14:textId="77777777" w:rsidR="0007580A" w:rsidRDefault="001541A0">
      <w:pPr>
        <w:pStyle w:val="BodyText"/>
        <w:tabs>
          <w:tab w:val="left" w:pos="2835"/>
        </w:tabs>
        <w:rPr>
          <w:b/>
          <w:bCs/>
          <w:color w:val="00558C"/>
          <w:sz w:val="24"/>
          <w:szCs w:val="24"/>
        </w:rPr>
      </w:pPr>
      <w:r>
        <w:rPr>
          <w:b/>
          <w:bCs/>
          <w:color w:val="00558C"/>
          <w:sz w:val="24"/>
          <w:szCs w:val="24"/>
        </w:rPr>
        <w:t>Input paper for the following Committee(s):</w:t>
      </w:r>
      <w:r>
        <w:rPr>
          <w:color w:val="00558C"/>
        </w:rPr>
        <w:t xml:space="preserve"> </w:t>
      </w:r>
      <w:r>
        <w:tab/>
      </w:r>
      <w:r>
        <w:tab/>
      </w:r>
      <w:r>
        <w:rPr>
          <w:b/>
          <w:bCs/>
          <w:color w:val="00558C"/>
          <w:sz w:val="24"/>
          <w:szCs w:val="24"/>
        </w:rPr>
        <w:t>Purpose of paper:</w:t>
      </w:r>
    </w:p>
    <w:p w14:paraId="0A014DF1" w14:textId="77777777" w:rsidR="0007580A" w:rsidRDefault="001541A0">
      <w:pPr>
        <w:pStyle w:val="BodyText"/>
        <w:tabs>
          <w:tab w:val="left" w:pos="2835"/>
        </w:tabs>
      </w:pPr>
      <w:r>
        <w:rPr>
          <w:sz w:val="18"/>
          <w:szCs w:val="18"/>
        </w:rPr>
        <w:t>(Select as appropriate)</w:t>
      </w:r>
      <w:r>
        <w:rPr>
          <w:sz w:val="18"/>
          <w:szCs w:val="18"/>
        </w:rPr>
        <w:tab/>
      </w:r>
    </w:p>
    <w:p w14:paraId="0A014DF2" w14:textId="77777777" w:rsidR="0007580A" w:rsidRDefault="001541A0">
      <w:pPr>
        <w:pStyle w:val="BodyText"/>
        <w:tabs>
          <w:tab w:val="left" w:pos="1843"/>
        </w:tabs>
        <w:rPr>
          <w:rFonts w:cs="Arial"/>
          <w:b/>
        </w:rPr>
      </w:pPr>
      <w:sdt>
        <w:sdtPr>
          <w:rPr>
            <w:rFonts w:cs="Arial"/>
            <w:b/>
            <w:sz w:val="24"/>
            <w:szCs w:val="24"/>
          </w:rPr>
          <w:id w:val="-2075572951"/>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cs="Arial"/>
          <w:sz w:val="24"/>
          <w:szCs w:val="24"/>
        </w:rPr>
        <w:t xml:space="preserve"> </w:t>
      </w:r>
      <w:r>
        <w:rPr>
          <w:rFonts w:cs="Arial"/>
        </w:rPr>
        <w:t>ARM</w:t>
      </w:r>
      <w:r>
        <w:rPr>
          <w:rFonts w:cs="Arial"/>
        </w:rPr>
        <w:tab/>
      </w:r>
      <w:sdt>
        <w:sdtPr>
          <w:rPr>
            <w:rFonts w:cs="Arial"/>
            <w:b/>
            <w:sz w:val="24"/>
            <w:szCs w:val="24"/>
          </w:rPr>
          <w:id w:val="1103151903"/>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cs="Arial"/>
          <w:sz w:val="24"/>
          <w:szCs w:val="24"/>
        </w:rPr>
        <w:t xml:space="preserve">  </w:t>
      </w:r>
      <w:r>
        <w:rPr>
          <w:rFonts w:cs="Arial"/>
        </w:rPr>
        <w:t>ENG</w:t>
      </w:r>
      <w:r>
        <w:rPr>
          <w:rFonts w:cs="Arial"/>
        </w:rPr>
        <w:tab/>
      </w:r>
      <w:r>
        <w:rPr>
          <w:rFonts w:cs="Arial"/>
        </w:rPr>
        <w:tab/>
      </w:r>
      <w:bookmarkStart w:id="0" w:name="_Hlk81060441"/>
      <w:sdt>
        <w:sdtPr>
          <w:rPr>
            <w:rFonts w:cs="Arial"/>
            <w:b/>
            <w:sz w:val="24"/>
            <w:szCs w:val="24"/>
          </w:rPr>
          <w:id w:val="-363756475"/>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cs="Arial"/>
          <w:sz w:val="24"/>
          <w:szCs w:val="24"/>
        </w:rPr>
        <w:t xml:space="preserve"> </w:t>
      </w:r>
      <w:bookmarkEnd w:id="0"/>
      <w:r>
        <w:rPr>
          <w:rFonts w:cs="Arial"/>
        </w:rPr>
        <w:t>PAP</w:t>
      </w:r>
      <w:r>
        <w:rPr>
          <w:rFonts w:cs="Arial"/>
          <w:sz w:val="24"/>
          <w:szCs w:val="24"/>
        </w:rPr>
        <w:tab/>
      </w:r>
      <w:r>
        <w:rPr>
          <w:rFonts w:cs="Arial"/>
          <w:sz w:val="24"/>
          <w:szCs w:val="24"/>
        </w:rPr>
        <w:tab/>
      </w:r>
      <w:r>
        <w:rPr>
          <w:rFonts w:cs="Arial"/>
          <w:sz w:val="24"/>
          <w:szCs w:val="24"/>
        </w:rPr>
        <w:tab/>
      </w:r>
      <w:sdt>
        <w:sdtPr>
          <w:rPr>
            <w:rFonts w:cs="Arial"/>
            <w:b/>
            <w:sz w:val="24"/>
            <w:szCs w:val="24"/>
          </w:rPr>
          <w:id w:val="-1999726360"/>
          <w14:checkbox>
            <w14:checked w14:val="1"/>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cs="Arial"/>
          <w:sz w:val="24"/>
          <w:szCs w:val="24"/>
        </w:rPr>
        <w:t xml:space="preserve"> </w:t>
      </w:r>
      <w:r>
        <w:rPr>
          <w:rFonts w:cs="Arial"/>
        </w:rPr>
        <w:t>Input</w:t>
      </w:r>
    </w:p>
    <w:p w14:paraId="0A014DF3" w14:textId="77777777" w:rsidR="0007580A" w:rsidRPr="00843C14" w:rsidRDefault="001541A0">
      <w:pPr>
        <w:pStyle w:val="BodyText"/>
        <w:tabs>
          <w:tab w:val="left" w:pos="1843"/>
        </w:tabs>
        <w:rPr>
          <w:lang w:val="fr-FR"/>
        </w:rPr>
      </w:pPr>
      <w:sdt>
        <w:sdtPr>
          <w:rPr>
            <w:rFonts w:cs="Arial"/>
            <w:b/>
            <w:lang w:val="fr-FR"/>
          </w:rPr>
          <w:id w:val="1358232040"/>
          <w14:checkbox>
            <w14:checked w14:val="1"/>
            <w14:checkedState w14:val="2612" w14:font="MS Gothic"/>
            <w14:uncheckedState w14:val="2610" w14:font="MS Gothic"/>
          </w14:checkbox>
        </w:sdtPr>
        <w:sdtEndPr/>
        <w:sdtContent>
          <w:r w:rsidRPr="00843C14">
            <w:rPr>
              <w:rFonts w:ascii="MS Gothic" w:eastAsia="MS Gothic" w:hAnsi="MS Gothic" w:cs="Arial" w:hint="eastAsia"/>
              <w:b/>
              <w:lang w:val="fr-FR"/>
            </w:rPr>
            <w:t>☒</w:t>
          </w:r>
        </w:sdtContent>
      </w:sdt>
      <w:r w:rsidRPr="00843C14">
        <w:rPr>
          <w:rFonts w:cs="Arial"/>
          <w:lang w:val="fr-FR"/>
        </w:rPr>
        <w:t xml:space="preserve"> </w:t>
      </w:r>
      <w:r w:rsidRPr="00843C14">
        <w:rPr>
          <w:rFonts w:eastAsia="SimSun" w:cs="Arial" w:hint="eastAsia"/>
          <w:lang w:val="fr-FR"/>
        </w:rPr>
        <w:t>DTEC</w:t>
      </w:r>
      <w:r w:rsidRPr="00843C14">
        <w:rPr>
          <w:rFonts w:cs="Arial"/>
          <w:b/>
          <w:lang w:val="fr-FR"/>
        </w:rPr>
        <w:tab/>
      </w:r>
      <w:sdt>
        <w:sdtPr>
          <w:rPr>
            <w:rFonts w:cs="Arial"/>
            <w:b/>
            <w:lang w:val="fr-FR"/>
          </w:rPr>
          <w:id w:val="1574472571"/>
          <w14:checkbox>
            <w14:checked w14:val="0"/>
            <w14:checkedState w14:val="2612" w14:font="MS Gothic"/>
            <w14:uncheckedState w14:val="2610" w14:font="MS Gothic"/>
          </w14:checkbox>
        </w:sdtPr>
        <w:sdtEndPr/>
        <w:sdtContent>
          <w:r w:rsidRPr="00843C14">
            <w:rPr>
              <w:rFonts w:ascii="MS Gothic" w:eastAsia="MS Gothic" w:hAnsi="MS Gothic" w:cs="Arial" w:hint="eastAsia"/>
              <w:b/>
              <w:lang w:val="fr-FR"/>
            </w:rPr>
            <w:t>☐</w:t>
          </w:r>
        </w:sdtContent>
      </w:sdt>
      <w:r w:rsidRPr="00843C14">
        <w:rPr>
          <w:rFonts w:cs="Arial"/>
          <w:lang w:val="fr-FR"/>
        </w:rPr>
        <w:t xml:space="preserve"> VTS</w:t>
      </w:r>
      <w:r w:rsidRPr="00843C14">
        <w:rPr>
          <w:rFonts w:cs="Arial"/>
          <w:lang w:val="fr-FR"/>
        </w:rPr>
        <w:tab/>
      </w:r>
      <w:r w:rsidRPr="00843C14">
        <w:rPr>
          <w:rFonts w:cs="Arial"/>
          <w:lang w:val="fr-FR"/>
        </w:rPr>
        <w:tab/>
      </w:r>
      <w:r w:rsidRPr="00843C14">
        <w:rPr>
          <w:rFonts w:cs="Arial"/>
          <w:lang w:val="fr-FR"/>
        </w:rPr>
        <w:tab/>
      </w:r>
      <w:r w:rsidRPr="00843C14">
        <w:rPr>
          <w:rFonts w:cs="Arial"/>
          <w:lang w:val="fr-FR"/>
        </w:rPr>
        <w:tab/>
      </w:r>
      <w:r w:rsidRPr="00843C14">
        <w:rPr>
          <w:rFonts w:cs="Arial"/>
          <w:lang w:val="fr-FR"/>
        </w:rPr>
        <w:tab/>
      </w:r>
      <w:sdt>
        <w:sdtPr>
          <w:rPr>
            <w:rFonts w:cs="Arial"/>
            <w:b/>
            <w:lang w:val="fr-FR"/>
          </w:rPr>
          <w:id w:val="1701977003"/>
          <w14:checkbox>
            <w14:checked w14:val="0"/>
            <w14:checkedState w14:val="2612" w14:font="MS Gothic"/>
            <w14:uncheckedState w14:val="2610" w14:font="MS Gothic"/>
          </w14:checkbox>
        </w:sdtPr>
        <w:sdtEndPr/>
        <w:sdtContent>
          <w:r w:rsidRPr="00843C14">
            <w:rPr>
              <w:rFonts w:ascii="MS Gothic" w:eastAsia="MS Gothic" w:hAnsi="MS Gothic" w:cs="Arial" w:hint="eastAsia"/>
              <w:b/>
              <w:lang w:val="fr-FR"/>
            </w:rPr>
            <w:t>☐</w:t>
          </w:r>
        </w:sdtContent>
      </w:sdt>
      <w:r w:rsidRPr="00843C14">
        <w:rPr>
          <w:rFonts w:cs="Arial"/>
          <w:lang w:val="fr-FR"/>
        </w:rPr>
        <w:t xml:space="preserve"> Information</w:t>
      </w:r>
    </w:p>
    <w:p w14:paraId="0A014DF4" w14:textId="77777777" w:rsidR="0007580A" w:rsidRPr="00843C14" w:rsidRDefault="0007580A">
      <w:pPr>
        <w:pStyle w:val="BodyText"/>
        <w:tabs>
          <w:tab w:val="left" w:pos="2835"/>
        </w:tabs>
        <w:rPr>
          <w:lang w:val="fr-FR"/>
        </w:rPr>
      </w:pPr>
    </w:p>
    <w:p w14:paraId="0A014DF5" w14:textId="12E890AF" w:rsidR="0007580A" w:rsidRPr="001541A0" w:rsidRDefault="001541A0">
      <w:pPr>
        <w:pStyle w:val="BodyText"/>
        <w:tabs>
          <w:tab w:val="left" w:pos="2835"/>
        </w:tabs>
        <w:rPr>
          <w:lang w:val="en-GB"/>
        </w:rPr>
      </w:pPr>
      <w:r w:rsidRPr="001541A0">
        <w:rPr>
          <w:b/>
          <w:bCs/>
          <w:color w:val="00558C"/>
          <w:sz w:val="24"/>
          <w:szCs w:val="24"/>
          <w:lang w:val="en-GB"/>
        </w:rPr>
        <w:t>Agenda item</w:t>
      </w:r>
      <w:r w:rsidRPr="001541A0">
        <w:rPr>
          <w:lang w:val="en-GB"/>
        </w:rPr>
        <w:t xml:space="preserve"> </w:t>
      </w:r>
      <w:r w:rsidRPr="001541A0">
        <w:rPr>
          <w:lang w:val="en-GB"/>
        </w:rPr>
        <w:tab/>
      </w:r>
      <w:r w:rsidRPr="001541A0">
        <w:rPr>
          <w:lang w:val="en-GB"/>
        </w:rPr>
        <w:tab/>
      </w:r>
      <w:r w:rsidRPr="001541A0">
        <w:rPr>
          <w:lang w:val="en-GB"/>
        </w:rPr>
        <w:tab/>
        <w:t>5.</w:t>
      </w:r>
      <w:r>
        <w:rPr>
          <w:lang w:val="en-GB"/>
        </w:rPr>
        <w:t>2</w:t>
      </w:r>
    </w:p>
    <w:p w14:paraId="0A014DF6" w14:textId="3E82BFF8" w:rsidR="0007580A" w:rsidRDefault="001541A0">
      <w:pPr>
        <w:pStyle w:val="BodyText"/>
        <w:tabs>
          <w:tab w:val="left" w:pos="2835"/>
        </w:tabs>
      </w:pPr>
      <w:r>
        <w:rPr>
          <w:b/>
          <w:bCs/>
          <w:color w:val="00558C"/>
          <w:sz w:val="24"/>
          <w:szCs w:val="24"/>
        </w:rPr>
        <w:t xml:space="preserve">Technical </w:t>
      </w:r>
      <w:r>
        <w:rPr>
          <w:b/>
          <w:bCs/>
          <w:color w:val="00558C"/>
          <w:sz w:val="24"/>
          <w:szCs w:val="24"/>
        </w:rPr>
        <w:t>domain/ Task number</w:t>
      </w:r>
      <w:r>
        <w:t xml:space="preserve"> </w:t>
      </w:r>
      <w:r>
        <w:tab/>
      </w:r>
      <w:r w:rsidRPr="001541A0">
        <w:rPr>
          <w:lang w:val="en-GB"/>
        </w:rPr>
        <w:t>7.2.1</w:t>
      </w:r>
    </w:p>
    <w:p w14:paraId="0A014DF7" w14:textId="77777777" w:rsidR="0007580A" w:rsidRDefault="001541A0">
      <w:pPr>
        <w:pStyle w:val="BodyText"/>
        <w:tabs>
          <w:tab w:val="left" w:pos="2835"/>
        </w:tabs>
        <w:rPr>
          <w:color w:val="FF0000"/>
        </w:rPr>
      </w:pPr>
      <w:r>
        <w:rPr>
          <w:b/>
          <w:bCs/>
          <w:color w:val="00558C"/>
          <w:sz w:val="24"/>
          <w:szCs w:val="24"/>
        </w:rPr>
        <w:t>Author(s)/Submitter(s)</w:t>
      </w:r>
      <w:r>
        <w:tab/>
      </w:r>
      <w:r>
        <w:tab/>
      </w:r>
      <w:r>
        <w:tab/>
      </w:r>
      <w:r>
        <w:rPr>
          <w:rFonts w:eastAsia="SimSun"/>
        </w:rPr>
        <w:t>C</w:t>
      </w:r>
      <w:r>
        <w:rPr>
          <w:rFonts w:eastAsia="SimSun" w:hint="eastAsia"/>
        </w:rPr>
        <w:t>hina MSA</w:t>
      </w:r>
    </w:p>
    <w:p w14:paraId="0A014DF8" w14:textId="77777777" w:rsidR="0007580A" w:rsidRDefault="0007580A">
      <w:pPr>
        <w:pStyle w:val="Title"/>
        <w:rPr>
          <w:rFonts w:eastAsia="SimSun"/>
          <w:lang w:val="en-US" w:eastAsia="zh-CN"/>
        </w:rPr>
      </w:pPr>
    </w:p>
    <w:p w14:paraId="0A014DF9" w14:textId="77777777" w:rsidR="0007580A" w:rsidRDefault="001541A0">
      <w:pPr>
        <w:pStyle w:val="Title"/>
        <w:spacing w:before="180"/>
        <w:rPr>
          <w:rFonts w:ascii="Arial Bold" w:eastAsia="Times New Roman" w:hAnsi="Arial Bold"/>
          <w:caps/>
          <w:color w:val="00558C"/>
          <w:sz w:val="28"/>
          <w:lang w:val="en-US" w:eastAsia="zh-CN"/>
        </w:rPr>
      </w:pPr>
      <w:r>
        <w:rPr>
          <w:rFonts w:ascii="Arial Bold" w:eastAsia="Times New Roman" w:hAnsi="Arial Bold"/>
          <w:caps/>
          <w:color w:val="00558C"/>
          <w:sz w:val="28"/>
          <w:lang w:val="en-US" w:eastAsia="zh-CN"/>
        </w:rPr>
        <w:t xml:space="preserve">SECOM </w:t>
      </w:r>
      <w:r>
        <w:rPr>
          <w:rFonts w:ascii="Arial Bold" w:eastAsia="Times New Roman" w:hAnsi="Arial Bold" w:hint="eastAsia"/>
          <w:caps/>
          <w:color w:val="00558C"/>
          <w:sz w:val="28"/>
          <w:lang w:val="en-US" w:eastAsia="zh-CN"/>
        </w:rPr>
        <w:t>S</w:t>
      </w:r>
      <w:r>
        <w:rPr>
          <w:rFonts w:ascii="Arial Bold" w:eastAsia="Times New Roman" w:hAnsi="Arial Bold"/>
          <w:caps/>
          <w:color w:val="00558C"/>
          <w:sz w:val="28"/>
          <w:lang w:val="en-US" w:eastAsia="zh-CN"/>
        </w:rPr>
        <w:t xml:space="preserve">ervice </w:t>
      </w:r>
      <w:r>
        <w:rPr>
          <w:rFonts w:ascii="Arial Bold" w:eastAsia="Times New Roman" w:hAnsi="Arial Bold" w:hint="eastAsia"/>
          <w:caps/>
          <w:color w:val="00558C"/>
          <w:sz w:val="28"/>
          <w:lang w:val="en-US" w:eastAsia="zh-CN"/>
        </w:rPr>
        <w:t>D</w:t>
      </w:r>
      <w:r>
        <w:rPr>
          <w:rFonts w:ascii="Arial Bold" w:eastAsia="Times New Roman" w:hAnsi="Arial Bold"/>
          <w:caps/>
          <w:color w:val="00558C"/>
          <w:sz w:val="28"/>
          <w:lang w:val="en-US" w:eastAsia="zh-CN"/>
        </w:rPr>
        <w:t xml:space="preserve">esign </w:t>
      </w:r>
      <w:r>
        <w:rPr>
          <w:rFonts w:ascii="Arial Bold" w:eastAsia="Times New Roman" w:hAnsi="Arial Bold" w:hint="eastAsia"/>
          <w:caps/>
          <w:color w:val="00558C"/>
          <w:sz w:val="28"/>
          <w:lang w:val="en-US" w:eastAsia="zh-CN"/>
        </w:rPr>
        <w:t>T</w:t>
      </w:r>
      <w:r>
        <w:rPr>
          <w:rFonts w:ascii="Arial Bold" w:eastAsia="Times New Roman" w:hAnsi="Arial Bold"/>
          <w:caps/>
          <w:color w:val="00558C"/>
          <w:sz w:val="28"/>
          <w:lang w:val="en-US" w:eastAsia="zh-CN"/>
        </w:rPr>
        <w:t xml:space="preserve">emplate </w:t>
      </w:r>
      <w:r>
        <w:rPr>
          <w:rFonts w:ascii="Arial Bold" w:eastAsia="Times New Roman" w:hAnsi="Arial Bold" w:hint="eastAsia"/>
          <w:caps/>
          <w:color w:val="00558C"/>
          <w:sz w:val="28"/>
          <w:lang w:val="en-US" w:eastAsia="zh-CN"/>
        </w:rPr>
        <w:t>R</w:t>
      </w:r>
      <w:r>
        <w:rPr>
          <w:rFonts w:ascii="Arial Bold" w:eastAsia="Times New Roman" w:hAnsi="Arial Bold"/>
          <w:caps/>
          <w:color w:val="00558C"/>
          <w:sz w:val="28"/>
          <w:lang w:val="en-US" w:eastAsia="zh-CN"/>
        </w:rPr>
        <w:t>ecommendations</w:t>
      </w:r>
    </w:p>
    <w:p w14:paraId="0A014DFA" w14:textId="77777777" w:rsidR="0007580A" w:rsidRDefault="0007580A">
      <w:pPr>
        <w:pStyle w:val="Title"/>
        <w:rPr>
          <w:rFonts w:eastAsia="SimSun"/>
          <w:lang w:val="en-US" w:eastAsia="zh-CN"/>
        </w:rPr>
      </w:pPr>
    </w:p>
    <w:p w14:paraId="0A014DFB" w14:textId="77777777" w:rsidR="0007580A" w:rsidRDefault="001541A0">
      <w:pPr>
        <w:pStyle w:val="Heading1"/>
        <w:rPr>
          <w:sz w:val="28"/>
          <w:szCs w:val="28"/>
        </w:rPr>
      </w:pPr>
      <w:r>
        <w:rPr>
          <w:sz w:val="28"/>
          <w:szCs w:val="28"/>
        </w:rPr>
        <w:t>Summary</w:t>
      </w:r>
    </w:p>
    <w:p w14:paraId="0A014DFC" w14:textId="5B2BB035" w:rsidR="0007580A" w:rsidRDefault="001541A0">
      <w:pPr>
        <w:pStyle w:val="BodyText"/>
        <w:rPr>
          <w:rFonts w:eastAsia="SimSun"/>
          <w:highlight w:val="yellow"/>
        </w:rPr>
      </w:pPr>
      <w:r>
        <w:rPr>
          <w:rFonts w:eastAsia="SimSun"/>
        </w:rPr>
        <w:t xml:space="preserve">According to IEC 63173-2 </w:t>
      </w:r>
      <w:r>
        <w:rPr>
          <w:rFonts w:eastAsia="SimSun" w:hint="eastAsia"/>
        </w:rPr>
        <w:t>SECOM, some recommendations are made</w:t>
      </w:r>
      <w:r>
        <w:rPr>
          <w:rFonts w:eastAsia="SimSun"/>
        </w:rPr>
        <w:t xml:space="preserve"> for </w:t>
      </w:r>
      <w:r>
        <w:rPr>
          <w:rFonts w:eastAsia="SimSun" w:hint="eastAsia"/>
        </w:rPr>
        <w:t xml:space="preserve">the </w:t>
      </w:r>
      <w:r>
        <w:rPr>
          <w:rFonts w:eastAsia="SimSun"/>
        </w:rPr>
        <w:t>improv</w:t>
      </w:r>
      <w:r>
        <w:rPr>
          <w:rFonts w:eastAsia="SimSun" w:hint="eastAsia"/>
        </w:rPr>
        <w:t>ement</w:t>
      </w:r>
      <w:r>
        <w:rPr>
          <w:rFonts w:eastAsia="SimSun"/>
        </w:rPr>
        <w:t xml:space="preserve"> </w:t>
      </w:r>
      <w:r>
        <w:rPr>
          <w:rFonts w:eastAsia="SimSun" w:hint="eastAsia"/>
        </w:rPr>
        <w:t xml:space="preserve">of </w:t>
      </w:r>
      <w:r>
        <w:rPr>
          <w:rFonts w:eastAsia="SimSun"/>
        </w:rPr>
        <w:t xml:space="preserve">DTEC2-5.2.1.5.1 IALA Service Design - </w:t>
      </w:r>
      <w:r>
        <w:rPr>
          <w:rFonts w:eastAsia="SimSun"/>
        </w:rPr>
        <w:t>Template SECOM RES</w:t>
      </w:r>
      <w:r w:rsidR="00843C14">
        <w:rPr>
          <w:rFonts w:eastAsia="SimSun"/>
        </w:rPr>
        <w:t>T</w:t>
      </w:r>
      <w:r>
        <w:rPr>
          <w:rFonts w:eastAsia="SimSun" w:hint="eastAsia"/>
        </w:rPr>
        <w:t xml:space="preserve">, with further </w:t>
      </w:r>
      <w:r w:rsidR="00843C14">
        <w:rPr>
          <w:rFonts w:eastAsia="SimSun"/>
        </w:rPr>
        <w:t>explanation</w:t>
      </w:r>
      <w:r>
        <w:rPr>
          <w:rFonts w:eastAsia="SimSun" w:hint="eastAsia"/>
        </w:rPr>
        <w:t xml:space="preserve"> on the architecture of SECOM technical service</w:t>
      </w:r>
      <w:r>
        <w:rPr>
          <w:rFonts w:eastAsia="SimSun" w:hint="eastAsia"/>
        </w:rPr>
        <w:t>，</w:t>
      </w:r>
      <w:r>
        <w:rPr>
          <w:rFonts w:eastAsia="SimSun" w:hint="eastAsia"/>
        </w:rPr>
        <w:t>and with</w:t>
      </w:r>
      <w:r>
        <w:rPr>
          <w:rFonts w:eastAsia="SimSun"/>
        </w:rPr>
        <w:t xml:space="preserve"> </w:t>
      </w:r>
      <w:r>
        <w:rPr>
          <w:rFonts w:eastAsia="SimSun" w:hint="eastAsia"/>
        </w:rPr>
        <w:t>o</w:t>
      </w:r>
      <w:r>
        <w:rPr>
          <w:rFonts w:eastAsia="SimSun" w:hint="eastAsia"/>
        </w:rPr>
        <w:t>ptimization</w:t>
      </w:r>
      <w:r>
        <w:rPr>
          <w:rFonts w:eastAsia="SimSun"/>
        </w:rPr>
        <w:t xml:space="preserve"> of interface</w:t>
      </w:r>
      <w:r>
        <w:rPr>
          <w:rFonts w:eastAsia="SimSun" w:hint="eastAsia"/>
        </w:rPr>
        <w:t xml:space="preserve"> </w:t>
      </w:r>
      <w:r>
        <w:rPr>
          <w:rFonts w:eastAsia="SimSun" w:hint="eastAsia"/>
        </w:rPr>
        <w:t>d</w:t>
      </w:r>
      <w:r>
        <w:rPr>
          <w:rFonts w:eastAsia="SimSun"/>
        </w:rPr>
        <w:t>ata models and descriptions</w:t>
      </w:r>
      <w:r>
        <w:rPr>
          <w:rFonts w:eastAsia="SimSun" w:hint="eastAsia"/>
        </w:rPr>
        <w:t>.</w:t>
      </w:r>
    </w:p>
    <w:p w14:paraId="0A014DFD" w14:textId="77777777" w:rsidR="0007580A" w:rsidRDefault="001541A0">
      <w:pPr>
        <w:pStyle w:val="Heading2"/>
      </w:pPr>
      <w:r>
        <w:t>Purpose of the document</w:t>
      </w:r>
    </w:p>
    <w:p w14:paraId="0A014DFE" w14:textId="77777777" w:rsidR="0007580A" w:rsidRDefault="001541A0">
      <w:pPr>
        <w:pStyle w:val="BodyText"/>
        <w:rPr>
          <w:rFonts w:eastAsia="SimSun"/>
        </w:rPr>
      </w:pPr>
      <w:r>
        <w:rPr>
          <w:rFonts w:eastAsia="SimSun"/>
        </w:rPr>
        <w:t xml:space="preserve">SECOM Service Design template provides a secure communication service design </w:t>
      </w:r>
      <w:r>
        <w:rPr>
          <w:rFonts w:eastAsia="SimSun" w:hint="eastAsia"/>
        </w:rPr>
        <w:t>solution</w:t>
      </w:r>
      <w:r>
        <w:rPr>
          <w:rFonts w:eastAsia="SimSun"/>
        </w:rPr>
        <w:t>, and S-100 technical services can be designed according to the SECOM template to meet business requirements and data security protection requirements.</w:t>
      </w:r>
    </w:p>
    <w:p w14:paraId="0A014DFF" w14:textId="77777777" w:rsidR="0007580A" w:rsidRDefault="001541A0">
      <w:pPr>
        <w:pStyle w:val="Heading1"/>
        <w:rPr>
          <w:sz w:val="28"/>
          <w:szCs w:val="28"/>
        </w:rPr>
      </w:pPr>
      <w:r>
        <w:rPr>
          <w:sz w:val="28"/>
          <w:szCs w:val="28"/>
        </w:rPr>
        <w:t>Background</w:t>
      </w:r>
    </w:p>
    <w:p w14:paraId="0A014E00" w14:textId="77777777" w:rsidR="0007580A" w:rsidRDefault="001541A0">
      <w:pPr>
        <w:pStyle w:val="BodyText"/>
        <w:rPr>
          <w:rFonts w:eastAsia="SimSun"/>
        </w:rPr>
      </w:pPr>
      <w:r>
        <w:rPr>
          <w:rFonts w:eastAsia="SimSun" w:hint="eastAsia"/>
        </w:rPr>
        <w:t xml:space="preserve">With the continuous development of digital maritime services, lots of technological services are carrying more and more important information.  Some information needs to be kept confidential, some information needs to be protected from tampering, and some information needs to be safely delivered to recipients.  Due to the need for wireless communication channels between ships and shore, the bandwidth of wireless communication is limited and valuable.  In order to realize the purpose of ensuring information </w:t>
      </w:r>
      <w:r>
        <w:rPr>
          <w:rFonts w:eastAsia="SimSun" w:hint="eastAsia"/>
        </w:rPr>
        <w:t>security, the SEOCM service design template is studied and perfected to provide protection for data interaction in technical services.</w:t>
      </w:r>
    </w:p>
    <w:p w14:paraId="0A014E01" w14:textId="77777777" w:rsidR="0007580A" w:rsidRDefault="001541A0">
      <w:pPr>
        <w:pStyle w:val="Heading1"/>
        <w:rPr>
          <w:sz w:val="28"/>
          <w:szCs w:val="28"/>
        </w:rPr>
      </w:pPr>
      <w:r>
        <w:rPr>
          <w:sz w:val="28"/>
          <w:szCs w:val="28"/>
        </w:rPr>
        <w:t>Discussion</w:t>
      </w:r>
    </w:p>
    <w:p w14:paraId="0A014E03" w14:textId="2C5F67BD" w:rsidR="0007580A" w:rsidRDefault="001541A0">
      <w:pPr>
        <w:pStyle w:val="References"/>
        <w:numPr>
          <w:ilvl w:val="0"/>
          <w:numId w:val="0"/>
        </w:numPr>
        <w:rPr>
          <w:rFonts w:ascii="Calibri" w:eastAsia="SimSun" w:hAnsi="Calibri"/>
          <w:lang w:val="en-US" w:eastAsia="zh-CN"/>
        </w:rPr>
      </w:pPr>
      <w:r>
        <w:rPr>
          <w:rFonts w:ascii="Calibri" w:eastAsia="SimSun" w:hAnsi="Calibri" w:hint="eastAsia"/>
          <w:lang w:val="en-US" w:eastAsia="zh-CN"/>
        </w:rPr>
        <w:t xml:space="preserve">The following modification recommendations are proposed for </w:t>
      </w:r>
      <w:r>
        <w:rPr>
          <w:rFonts w:ascii="Calibri" w:hAnsi="Calibri" w:hint="eastAsia"/>
          <w:lang w:eastAsia="de-DE"/>
        </w:rPr>
        <w:t>DTEC2-5.2.1.5.1 IALA Service Design - Template SECOM REST</w:t>
      </w:r>
      <w:r>
        <w:rPr>
          <w:rFonts w:ascii="Calibri" w:eastAsia="SimSun" w:hAnsi="Calibri" w:hint="eastAsia"/>
          <w:lang w:eastAsia="zh-CN"/>
        </w:rPr>
        <w:t xml:space="preserve"> </w:t>
      </w:r>
      <w:r>
        <w:rPr>
          <w:rFonts w:ascii="Calibri" w:hAnsi="Calibri" w:hint="eastAsia"/>
          <w:lang w:eastAsia="de-DE"/>
        </w:rPr>
        <w:t>before DTEC</w:t>
      </w:r>
      <w:r>
        <w:rPr>
          <w:rFonts w:ascii="Calibri" w:hAnsi="Calibri" w:hint="eastAsia"/>
          <w:lang w:eastAsia="de-DE"/>
        </w:rPr>
        <w:t>2</w:t>
      </w:r>
      <w:r>
        <w:rPr>
          <w:rFonts w:ascii="Calibri" w:eastAsia="SimSun" w:hAnsi="Calibri" w:hint="eastAsia"/>
          <w:lang w:val="en-US" w:eastAsia="zh-CN"/>
        </w:rPr>
        <w:t>.</w:t>
      </w:r>
    </w:p>
    <w:p w14:paraId="0A014E04" w14:textId="77777777" w:rsidR="0007580A" w:rsidRDefault="001541A0">
      <w:pPr>
        <w:pStyle w:val="References"/>
        <w:numPr>
          <w:ilvl w:val="0"/>
          <w:numId w:val="0"/>
        </w:numPr>
        <w:rPr>
          <w:rFonts w:ascii="Calibri" w:eastAsia="SimSun" w:hAnsi="Calibri"/>
          <w:lang w:val="en-US" w:eastAsia="zh-CN"/>
        </w:rPr>
      </w:pPr>
      <w:r>
        <w:rPr>
          <w:rFonts w:ascii="Calibri" w:eastAsia="SimSun" w:hAnsi="Calibri" w:hint="eastAsia"/>
          <w:lang w:val="en-US" w:eastAsia="zh-CN"/>
        </w:rPr>
        <w:t xml:space="preserve">1. In Section 4.1 of </w:t>
      </w:r>
      <w:r>
        <w:rPr>
          <w:rFonts w:ascii="Calibri" w:eastAsia="SimSun" w:hAnsi="Calibri" w:hint="eastAsia"/>
          <w:lang w:val="en-US" w:eastAsia="zh-CN"/>
        </w:rPr>
        <w:t>DTEC2-5.2.1.5.1, a description of the service design architecture is recommended to be added. Compared with non-SECOM technical services, SECOM technical services connect the server and ship-end applications, as shown in the figure below.</w:t>
      </w:r>
    </w:p>
    <w:p w14:paraId="0A014E05" w14:textId="77777777" w:rsidR="0007580A" w:rsidRDefault="001541A0">
      <w:pPr>
        <w:pStyle w:val="References"/>
        <w:numPr>
          <w:ilvl w:val="0"/>
          <w:numId w:val="0"/>
        </w:numPr>
        <w:rPr>
          <w:rFonts w:ascii="Calibri" w:eastAsia="SimSun" w:hAnsi="Calibri"/>
          <w:lang w:val="en-US" w:eastAsia="zh-CN"/>
        </w:rPr>
      </w:pPr>
      <w:r>
        <w:rPr>
          <w:noProof/>
        </w:rPr>
        <w:lastRenderedPageBreak/>
        <w:drawing>
          <wp:inline distT="0" distB="0" distL="114300" distR="114300" wp14:anchorId="0A014E14" wp14:editId="0A014E15">
            <wp:extent cx="6118860" cy="1268730"/>
            <wp:effectExtent l="0" t="0" r="1524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6118860" cy="1268730"/>
                    </a:xfrm>
                    <a:prstGeom prst="rect">
                      <a:avLst/>
                    </a:prstGeom>
                    <a:noFill/>
                    <a:ln>
                      <a:noFill/>
                    </a:ln>
                  </pic:spPr>
                </pic:pic>
              </a:graphicData>
            </a:graphic>
          </wp:inline>
        </w:drawing>
      </w:r>
    </w:p>
    <w:p w14:paraId="0A014E07" w14:textId="2B3D86DA" w:rsidR="0007580A" w:rsidRDefault="001541A0">
      <w:pPr>
        <w:pStyle w:val="References"/>
        <w:numPr>
          <w:ilvl w:val="0"/>
          <w:numId w:val="0"/>
        </w:numPr>
        <w:rPr>
          <w:rFonts w:ascii="Calibri" w:eastAsia="SimSun" w:hAnsi="Calibri"/>
          <w:lang w:val="en-US" w:eastAsia="zh-CN"/>
        </w:rPr>
      </w:pPr>
      <w:r>
        <w:rPr>
          <w:rFonts w:ascii="Calibri" w:eastAsia="SimSun" w:hAnsi="Calibri" w:hint="eastAsia"/>
          <w:lang w:val="en-US" w:eastAsia="zh-CN"/>
        </w:rPr>
        <w:t>2. In Section 6.2 of DTEC2-5.2.1.5.1, the overview content should be modified. Both onshore service and ship-end application program should implement " upload " interface, thus onshore service can push data to the ship-end program via ship-end upload interface.</w:t>
      </w:r>
    </w:p>
    <w:p w14:paraId="0A014E09" w14:textId="1F6F2F08" w:rsidR="0007580A" w:rsidRDefault="001541A0">
      <w:pPr>
        <w:pStyle w:val="References"/>
        <w:numPr>
          <w:ilvl w:val="0"/>
          <w:numId w:val="0"/>
        </w:numPr>
        <w:rPr>
          <w:rFonts w:ascii="Calibri" w:eastAsia="SimSun" w:hAnsi="Calibri"/>
          <w:lang w:val="en-US" w:eastAsia="zh-CN"/>
        </w:rPr>
      </w:pPr>
      <w:r>
        <w:rPr>
          <w:rFonts w:ascii="Calibri" w:eastAsia="SimSun" w:hAnsi="Calibri" w:hint="eastAsia"/>
          <w:lang w:val="en-US" w:eastAsia="zh-CN"/>
        </w:rPr>
        <w:t>3.As Section 6.3 and 6.3.2 of DTEC2-5.2.1.5.1 is concerned, firstly, the overview should be modified. Both onshore service and ship-end application program need to implement " get " interface, thus onshore service can pull data from ship-end program via ship-end get interface. Secondly, the Operation Parameters Data Model of get interface in Section 6.3 should be improved, by adding a custom parameter "parameter" to the data model, to provide query condition parameters for get requests.</w:t>
      </w:r>
    </w:p>
    <w:p w14:paraId="0A014E0B" w14:textId="7612BF3F" w:rsidR="0007580A" w:rsidRDefault="001541A0">
      <w:pPr>
        <w:pStyle w:val="References"/>
        <w:numPr>
          <w:ilvl w:val="0"/>
          <w:numId w:val="0"/>
        </w:numPr>
        <w:rPr>
          <w:rFonts w:ascii="Calibri" w:eastAsia="SimSun" w:hAnsi="Calibri"/>
          <w:lang w:val="en-US" w:eastAsia="zh-CN"/>
        </w:rPr>
      </w:pPr>
      <w:r>
        <w:rPr>
          <w:rFonts w:ascii="Calibri" w:eastAsia="SimSun" w:hAnsi="Calibri" w:hint="eastAsia"/>
          <w:lang w:val="en-US" w:eastAsia="zh-CN"/>
        </w:rPr>
        <w:t>4. In section 6.7.2 of DTEC2-5.2.1.5.1, the Operation Parameters Data Model of the get summary interface should be improved, by adding a custom parameter "Parameter" to the data model to provide query condition parameters for the get summary request.</w:t>
      </w:r>
    </w:p>
    <w:p w14:paraId="0A014E0C" w14:textId="77777777" w:rsidR="0007580A" w:rsidRDefault="001541A0">
      <w:pPr>
        <w:pStyle w:val="References"/>
        <w:numPr>
          <w:ilvl w:val="0"/>
          <w:numId w:val="0"/>
        </w:numPr>
        <w:rPr>
          <w:rFonts w:ascii="Calibri" w:eastAsia="SimSun" w:hAnsi="Calibri"/>
          <w:lang w:val="en-US" w:eastAsia="zh-CN"/>
        </w:rPr>
      </w:pPr>
      <w:r>
        <w:rPr>
          <w:rFonts w:ascii="Calibri" w:eastAsia="SimSun" w:hAnsi="Calibri" w:hint="eastAsia"/>
          <w:lang w:val="en-US" w:eastAsia="zh-CN"/>
        </w:rPr>
        <w:t>5.  In section 6.10.2 of DTEC2-5.2.1.5.1, the Operation Parameters Data Model of the subscription interface, should be improved, by adjusting the original parameter "geometry" to the custom parameter "Parameter" to provide the subscription request with geometry, keyword, feature type, information type, and other query conditions.</w:t>
      </w:r>
    </w:p>
    <w:p w14:paraId="0A014E0D" w14:textId="77777777" w:rsidR="0007580A" w:rsidRDefault="001541A0">
      <w:pPr>
        <w:pStyle w:val="Heading1"/>
        <w:rPr>
          <w:sz w:val="28"/>
          <w:szCs w:val="28"/>
        </w:rPr>
      </w:pPr>
      <w:r>
        <w:rPr>
          <w:sz w:val="28"/>
          <w:szCs w:val="28"/>
        </w:rPr>
        <w:t>References</w:t>
      </w:r>
    </w:p>
    <w:p w14:paraId="0A014E0E" w14:textId="77777777" w:rsidR="0007580A" w:rsidRDefault="001541A0">
      <w:pPr>
        <w:pStyle w:val="References"/>
        <w:rPr>
          <w:rFonts w:ascii="Calibri" w:hAnsi="Calibri"/>
          <w:lang w:eastAsia="de-DE"/>
        </w:rPr>
      </w:pPr>
      <w:r>
        <w:rPr>
          <w:rFonts w:ascii="Calibri" w:eastAsia="SimSun" w:hAnsi="Calibri" w:hint="eastAsia"/>
          <w:lang w:val="en-US" w:eastAsia="zh-CN"/>
        </w:rPr>
        <w:t>IEC 63173-2 SECOM</w:t>
      </w:r>
    </w:p>
    <w:p w14:paraId="0A014E0F" w14:textId="5087ECD5" w:rsidR="0007580A" w:rsidRDefault="001541A0">
      <w:pPr>
        <w:pStyle w:val="References"/>
        <w:rPr>
          <w:rFonts w:ascii="Calibri" w:hAnsi="Calibri"/>
          <w:lang w:eastAsia="de-DE"/>
        </w:rPr>
      </w:pPr>
      <w:r>
        <w:rPr>
          <w:rFonts w:ascii="Calibri" w:hAnsi="Calibri" w:hint="eastAsia"/>
          <w:lang w:eastAsia="de-DE"/>
        </w:rPr>
        <w:t>DTEC2-5.2.1.5.1 IALA Service Design - Template SECOM REST</w:t>
      </w:r>
    </w:p>
    <w:p w14:paraId="0A014E10" w14:textId="77777777" w:rsidR="0007580A" w:rsidRDefault="001541A0">
      <w:pPr>
        <w:pStyle w:val="References"/>
        <w:rPr>
          <w:rFonts w:ascii="Calibri" w:hAnsi="Calibri"/>
          <w:lang w:eastAsia="de-DE"/>
        </w:rPr>
      </w:pPr>
      <w:r>
        <w:rPr>
          <w:rFonts w:ascii="Calibri" w:eastAsia="SimSun" w:hAnsi="Calibri" w:hint="eastAsia"/>
          <w:lang w:val="en-US" w:eastAsia="zh-CN"/>
        </w:rPr>
        <w:t xml:space="preserve">IALA G1128 </w:t>
      </w:r>
    </w:p>
    <w:p w14:paraId="0A014E11" w14:textId="77777777" w:rsidR="0007580A" w:rsidRDefault="001541A0">
      <w:pPr>
        <w:pStyle w:val="Heading1"/>
        <w:rPr>
          <w:sz w:val="28"/>
          <w:szCs w:val="28"/>
        </w:rPr>
      </w:pPr>
      <w:r>
        <w:rPr>
          <w:sz w:val="28"/>
          <w:szCs w:val="28"/>
        </w:rPr>
        <w:t>Action requested of the Committee</w:t>
      </w:r>
    </w:p>
    <w:p w14:paraId="0A014E12" w14:textId="77777777" w:rsidR="0007580A" w:rsidRDefault="001541A0">
      <w:pPr>
        <w:pStyle w:val="BodyText"/>
        <w:rPr>
          <w:rFonts w:eastAsia="SimSun"/>
        </w:rPr>
      </w:pPr>
      <w:r>
        <w:rPr>
          <w:rFonts w:eastAsia="SimSun" w:hint="eastAsia"/>
        </w:rPr>
        <w:t>The committee is requested to note the recommendations in this document and take actions as appropriate.</w:t>
      </w:r>
    </w:p>
    <w:p w14:paraId="0A014E13" w14:textId="77777777" w:rsidR="0007580A" w:rsidRDefault="0007580A">
      <w:pPr>
        <w:pStyle w:val="AnnexHeading3"/>
        <w:numPr>
          <w:ilvl w:val="2"/>
          <w:numId w:val="0"/>
        </w:numPr>
        <w:rPr>
          <w:rFonts w:ascii="Calibri" w:hAnsi="Calibri"/>
          <w:lang w:eastAsia="en-US"/>
        </w:rPr>
      </w:pPr>
    </w:p>
    <w:sectPr w:rsidR="0007580A">
      <w:headerReference w:type="default"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14E1C" w14:textId="77777777" w:rsidR="001541A0" w:rsidRDefault="001541A0">
      <w:r>
        <w:separator/>
      </w:r>
    </w:p>
  </w:endnote>
  <w:endnote w:type="continuationSeparator" w:id="0">
    <w:p w14:paraId="0A014E1E" w14:textId="77777777" w:rsidR="001541A0" w:rsidRDefault="00154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14E17" w14:textId="74A300B7" w:rsidR="0007580A" w:rsidRDefault="00E71146">
    <w:pPr>
      <w:pStyle w:val="Footer"/>
      <w:rPr>
        <w:rFonts w:ascii="Calibri" w:hAnsi="Calibri"/>
      </w:rPr>
    </w:pPr>
    <w:r w:rsidRPr="00E71146">
      <w:rPr>
        <w:rFonts w:asciiTheme="minorHAnsi" w:eastAsiaTheme="minorHAnsi" w:hAnsiTheme="minorHAnsi" w:cstheme="minorBidi"/>
        <w:b/>
        <w:color w:val="1F497D" w:themeColor="text2"/>
        <w:sz w:val="15"/>
        <w:lang w:val="en-US" w:eastAsia="en-US"/>
      </w:rPr>
      <w:t>DTEC3-5.2.1.4</w:t>
    </w:r>
    <w:r>
      <w:rPr>
        <w:rFonts w:asciiTheme="minorHAnsi" w:eastAsiaTheme="minorHAnsi" w:hAnsiTheme="minorHAnsi" w:cstheme="minorBidi"/>
        <w:b/>
        <w:color w:val="1F497D" w:themeColor="text2"/>
        <w:sz w:val="15"/>
        <w:lang w:val="en-US" w:eastAsia="en-US"/>
      </w:rPr>
      <w:t xml:space="preserve"> </w:t>
    </w:r>
    <w:r w:rsidR="001541A0">
      <w:rPr>
        <w:rFonts w:asciiTheme="minorHAnsi" w:eastAsiaTheme="minorHAnsi" w:hAnsiTheme="minorHAnsi" w:cstheme="minorBidi" w:hint="eastAsia"/>
        <w:b/>
        <w:color w:val="1F497D" w:themeColor="text2"/>
        <w:sz w:val="15"/>
        <w:lang w:val="en-US" w:eastAsia="en-US"/>
      </w:rPr>
      <w:t>SECOM Service Design Template Recommendations</w:t>
    </w:r>
    <w:r w:rsidR="001541A0">
      <w:rPr>
        <w:rFonts w:ascii="Calibri" w:hAnsi="Calibri"/>
      </w:rPr>
      <w:tab/>
    </w:r>
    <w:r w:rsidR="001541A0">
      <w:rPr>
        <w:rFonts w:ascii="Calibri" w:hAnsi="Calibri"/>
      </w:rPr>
      <w:fldChar w:fldCharType="begin"/>
    </w:r>
    <w:r w:rsidR="001541A0">
      <w:rPr>
        <w:rFonts w:ascii="Calibri" w:hAnsi="Calibri"/>
      </w:rPr>
      <w:instrText xml:space="preserve"> PAGE   \* MERGEFORMAT </w:instrText>
    </w:r>
    <w:r w:rsidR="001541A0">
      <w:rPr>
        <w:rFonts w:ascii="Calibri" w:hAnsi="Calibri"/>
      </w:rPr>
      <w:fldChar w:fldCharType="separate"/>
    </w:r>
    <w:r w:rsidR="001541A0">
      <w:rPr>
        <w:rFonts w:ascii="Calibri" w:hAnsi="Calibri"/>
      </w:rPr>
      <w:t>5</w:t>
    </w:r>
    <w:r w:rsidR="001541A0">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14E18" w14:textId="77777777" w:rsidR="001541A0" w:rsidRDefault="001541A0">
      <w:r>
        <w:separator/>
      </w:r>
    </w:p>
  </w:footnote>
  <w:footnote w:type="continuationSeparator" w:id="0">
    <w:p w14:paraId="0A014E1A" w14:textId="77777777" w:rsidR="001541A0" w:rsidRDefault="00154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14E16" w14:textId="5BD821B8" w:rsidR="0007580A" w:rsidRDefault="001541A0">
    <w:pPr>
      <w:pStyle w:val="Header"/>
      <w:jc w:val="right"/>
    </w:pPr>
    <w:r>
      <w:rPr>
        <w:noProof/>
        <w:lang w:val="en-US" w:eastAsia="zh-CN"/>
      </w:rPr>
      <w:drawing>
        <wp:anchor distT="0" distB="0" distL="114300" distR="114300" simplePos="0" relativeHeight="251657216" behindDoc="0" locked="0" layoutInCell="1" allowOverlap="1" wp14:anchorId="0A014E18" wp14:editId="0A014E19">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335619756">
    <w:abstractNumId w:val="2"/>
  </w:num>
  <w:num w:numId="2" w16cid:durableId="925384981">
    <w:abstractNumId w:val="12"/>
  </w:num>
  <w:num w:numId="3" w16cid:durableId="1991670900">
    <w:abstractNumId w:val="8"/>
  </w:num>
  <w:num w:numId="4" w16cid:durableId="417946291">
    <w:abstractNumId w:val="1"/>
  </w:num>
  <w:num w:numId="5" w16cid:durableId="435249772">
    <w:abstractNumId w:val="14"/>
  </w:num>
  <w:num w:numId="6" w16cid:durableId="2049792097">
    <w:abstractNumId w:val="10"/>
  </w:num>
  <w:num w:numId="7" w16cid:durableId="1222250587">
    <w:abstractNumId w:val="9"/>
  </w:num>
  <w:num w:numId="8" w16cid:durableId="2091997147">
    <w:abstractNumId w:val="7"/>
  </w:num>
  <w:num w:numId="9" w16cid:durableId="1471553373">
    <w:abstractNumId w:val="13"/>
  </w:num>
  <w:num w:numId="10" w16cid:durableId="1805536271">
    <w:abstractNumId w:val="6"/>
  </w:num>
  <w:num w:numId="11" w16cid:durableId="1682393137">
    <w:abstractNumId w:val="11"/>
  </w:num>
  <w:num w:numId="12" w16cid:durableId="328750780">
    <w:abstractNumId w:val="3"/>
  </w:num>
  <w:num w:numId="13" w16cid:durableId="813061196">
    <w:abstractNumId w:val="4"/>
  </w:num>
  <w:num w:numId="14" w16cid:durableId="1939212964">
    <w:abstractNumId w:val="5"/>
  </w:num>
  <w:num w:numId="15" w16cid:durableId="1019817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720"/>
  <w:hyphenationZone w:val="425"/>
  <w:drawingGridHorizontalSpacing w:val="1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cwMWZlZmU3MzY0ZmQ2NWY4ZmYxOTk2OWZhYzliODcifQ=="/>
  </w:docVars>
  <w:rsids>
    <w:rsidRoot w:val="00FE5674"/>
    <w:rsid w:val="000005D3"/>
    <w:rsid w:val="000049D8"/>
    <w:rsid w:val="00026AAB"/>
    <w:rsid w:val="00036A03"/>
    <w:rsid w:val="00036B9E"/>
    <w:rsid w:val="00037DF4"/>
    <w:rsid w:val="0004700E"/>
    <w:rsid w:val="00050C47"/>
    <w:rsid w:val="00070C13"/>
    <w:rsid w:val="000715C9"/>
    <w:rsid w:val="0007580A"/>
    <w:rsid w:val="00084F33"/>
    <w:rsid w:val="000A77A7"/>
    <w:rsid w:val="000B1707"/>
    <w:rsid w:val="000C1B3E"/>
    <w:rsid w:val="000C349E"/>
    <w:rsid w:val="000F7D62"/>
    <w:rsid w:val="00110AE7"/>
    <w:rsid w:val="001541A0"/>
    <w:rsid w:val="00177F4D"/>
    <w:rsid w:val="00180DDA"/>
    <w:rsid w:val="00181631"/>
    <w:rsid w:val="001B2A2D"/>
    <w:rsid w:val="001B737D"/>
    <w:rsid w:val="001C44A3"/>
    <w:rsid w:val="001C6B25"/>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17C2F"/>
    <w:rsid w:val="00356CD0"/>
    <w:rsid w:val="00362CD9"/>
    <w:rsid w:val="003761CA"/>
    <w:rsid w:val="00380DAF"/>
    <w:rsid w:val="003972CE"/>
    <w:rsid w:val="003B28F5"/>
    <w:rsid w:val="003B7B7D"/>
    <w:rsid w:val="003C54CB"/>
    <w:rsid w:val="003C7A2A"/>
    <w:rsid w:val="003D2DC1"/>
    <w:rsid w:val="003D69D0"/>
    <w:rsid w:val="003D6EC6"/>
    <w:rsid w:val="003F2918"/>
    <w:rsid w:val="003F430E"/>
    <w:rsid w:val="00407A5C"/>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355EF"/>
    <w:rsid w:val="00545CC4"/>
    <w:rsid w:val="00551FFF"/>
    <w:rsid w:val="005607A2"/>
    <w:rsid w:val="0057198B"/>
    <w:rsid w:val="00573CFE"/>
    <w:rsid w:val="0057460F"/>
    <w:rsid w:val="00596925"/>
    <w:rsid w:val="005969F2"/>
    <w:rsid w:val="00597FAE"/>
    <w:rsid w:val="005B32A3"/>
    <w:rsid w:val="005C0D44"/>
    <w:rsid w:val="005C566C"/>
    <w:rsid w:val="005C7E69"/>
    <w:rsid w:val="005E262D"/>
    <w:rsid w:val="005F23D3"/>
    <w:rsid w:val="005F7E20"/>
    <w:rsid w:val="00605E43"/>
    <w:rsid w:val="00605E54"/>
    <w:rsid w:val="006153BB"/>
    <w:rsid w:val="006652C3"/>
    <w:rsid w:val="00691FD0"/>
    <w:rsid w:val="00692148"/>
    <w:rsid w:val="006A1A1E"/>
    <w:rsid w:val="006C5948"/>
    <w:rsid w:val="006D3734"/>
    <w:rsid w:val="006E1EEE"/>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43C14"/>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E75F0"/>
    <w:rsid w:val="008F07BC"/>
    <w:rsid w:val="0091760D"/>
    <w:rsid w:val="0092692B"/>
    <w:rsid w:val="00930561"/>
    <w:rsid w:val="00943E9C"/>
    <w:rsid w:val="009531AE"/>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0C62"/>
    <w:rsid w:val="00C05CE5"/>
    <w:rsid w:val="00C15C32"/>
    <w:rsid w:val="00C2524F"/>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ADC"/>
    <w:rsid w:val="00DE2FEE"/>
    <w:rsid w:val="00DF1467"/>
    <w:rsid w:val="00DF25EC"/>
    <w:rsid w:val="00E00BE9"/>
    <w:rsid w:val="00E22A11"/>
    <w:rsid w:val="00E31E5C"/>
    <w:rsid w:val="00E44DD2"/>
    <w:rsid w:val="00E558C3"/>
    <w:rsid w:val="00E55927"/>
    <w:rsid w:val="00E60540"/>
    <w:rsid w:val="00E71146"/>
    <w:rsid w:val="00E77122"/>
    <w:rsid w:val="00E912A6"/>
    <w:rsid w:val="00EA0C1D"/>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A0360"/>
    <w:rsid w:val="00FB17A9"/>
    <w:rsid w:val="00FB527C"/>
    <w:rsid w:val="00FB6F75"/>
    <w:rsid w:val="00FC0EB3"/>
    <w:rsid w:val="00FD675E"/>
    <w:rsid w:val="00FE5674"/>
    <w:rsid w:val="00FF0B01"/>
    <w:rsid w:val="06980179"/>
    <w:rsid w:val="07A04CC1"/>
    <w:rsid w:val="0F262145"/>
    <w:rsid w:val="10E675D1"/>
    <w:rsid w:val="13B91D8C"/>
    <w:rsid w:val="16562B62"/>
    <w:rsid w:val="19996EFD"/>
    <w:rsid w:val="1F5C1D9D"/>
    <w:rsid w:val="25656C34"/>
    <w:rsid w:val="2A744877"/>
    <w:rsid w:val="2EB53F07"/>
    <w:rsid w:val="301A3BFF"/>
    <w:rsid w:val="36610B38"/>
    <w:rsid w:val="3840650A"/>
    <w:rsid w:val="3A0D2AD6"/>
    <w:rsid w:val="3C6072FD"/>
    <w:rsid w:val="3D6F5791"/>
    <w:rsid w:val="44130AA0"/>
    <w:rsid w:val="45C611DE"/>
    <w:rsid w:val="47C123AA"/>
    <w:rsid w:val="50231FED"/>
    <w:rsid w:val="515E5B13"/>
    <w:rsid w:val="548A44FF"/>
    <w:rsid w:val="567154F3"/>
    <w:rsid w:val="58A905E4"/>
    <w:rsid w:val="5B053D34"/>
    <w:rsid w:val="616B3D62"/>
    <w:rsid w:val="679D3696"/>
    <w:rsid w:val="74F1504E"/>
    <w:rsid w:val="75AF3F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014DEE"/>
  <w15:docId w15:val="{2CA754D3-3D57-4675-9542-A6961F23E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autoRedefine/>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qFormat/>
    <w:pPr>
      <w:spacing w:after="120" w:line="240" w:lineRule="atLeast"/>
      <w:jc w:val="both"/>
    </w:pPr>
    <w:rPr>
      <w:rFonts w:ascii="Calibri" w:hAnsi="Calibri" w:cs="Times New Roman"/>
      <w:lang w:val="en-US" w:eastAsia="zh-CN"/>
    </w:r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autoRedefine/>
    <w:qFormat/>
    <w:pPr>
      <w:numPr>
        <w:ilvl w:val="1"/>
        <w:numId w:val="4"/>
      </w:numPr>
      <w:spacing w:before="120" w:after="120"/>
    </w:pPr>
    <w:rPr>
      <w:rFonts w:cs="Arial"/>
      <w:b/>
    </w:rPr>
  </w:style>
  <w:style w:type="paragraph" w:customStyle="1" w:styleId="AnnexHeading3">
    <w:name w:val="Annex Heading 3"/>
    <w:basedOn w:val="Normal"/>
    <w:next w:val="Normal"/>
    <w:autoRedefine/>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autoRedefine/>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autoRedefine/>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autoRedefine/>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autoRedefine/>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Revision1">
    <w:name w:val="Revision1"/>
    <w:hidden/>
    <w:uiPriority w:val="99"/>
    <w:unhideWhenUsed/>
    <w:rPr>
      <w:rFonts w:ascii="Arial" w:eastAsia="Calibri" w:hAnsi="Arial" w:cs="Calibri"/>
      <w:sz w:val="22"/>
      <w:szCs w:val="22"/>
    </w:rPr>
  </w:style>
  <w:style w:type="paragraph" w:customStyle="1" w:styleId="Footerportrait">
    <w:name w:val="Footer portrait"/>
    <w:basedOn w:val="Normal"/>
    <w:qFormat/>
    <w:pPr>
      <w:pBdr>
        <w:top w:val="single" w:sz="4" w:space="1" w:color="auto"/>
      </w:pBdr>
    </w:pPr>
    <w:rPr>
      <w:b/>
      <w:color w:val="00558C"/>
      <w:sz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D5D004-0F54-462F-8EC6-6F32BB74DEDC}">
  <ds:schemaRefs/>
</ds:datastoreItem>
</file>

<file path=customXml/itemProps2.xml><?xml version="1.0" encoding="utf-8"?>
<ds:datastoreItem xmlns:ds="http://schemas.openxmlformats.org/officeDocument/2006/customXml" ds:itemID="{29FEF68F-3BBF-4102-95A9-D897E0DC8512}">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A3A75861-F775-4831-9E7C-E11475544D42}">
  <ds:schemaRefs/>
</ds:datastoreItem>
</file>

<file path=customXml/itemProps5.xml><?xml version="1.0" encoding="utf-8"?>
<ds:datastoreItem xmlns:ds="http://schemas.openxmlformats.org/officeDocument/2006/customXml" ds:itemID="{05698C31-A06E-4428-A43B-6CCBD2567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525</Words>
  <Characters>2998</Characters>
  <Application>Microsoft Office Word</Application>
  <DocSecurity>0</DocSecurity>
  <Lines>24</Lines>
  <Paragraphs>7</Paragraphs>
  <ScaleCrop>false</ScaleCrop>
  <Company>P R C</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6</cp:revision>
  <dcterms:created xsi:type="dcterms:W3CDTF">2024-08-01T02:06:00Z</dcterms:created>
  <dcterms:modified xsi:type="dcterms:W3CDTF">2024-09-05T13:58:00Z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ProductBuildVer">
    <vt:lpwstr>2052-12.1.0.16929</vt:lpwstr>
  </property>
  <property fmtid="{D5CDD505-2E9C-101B-9397-08002B2CF9AE}" pid="6" name="ICV">
    <vt:lpwstr>BC9D6E30B3044BC4B465D399A91405A6_13</vt:lpwstr>
  </property>
</Properties>
</file>